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Umowa powierzenia przetwarzania danych osobowych (DPA)</w:t>
      </w:r>
    </w:p>
    <w:p>
      <w:pPr>
        <w:jc w:val="center"/>
      </w:pPr>
      <w:r>
        <w:rPr>
          <w:i/>
          <w:color w:val="666666"/>
          <w:sz w:val="18"/>
        </w:rPr>
        <w:t>Mood Nook sp. z o.o. · ul. Równa 19D, 80-067 Gdańsk</w:t>
        <w:br/>
        <w:t>Wersja robocza · 20.07.2026</w:t>
      </w:r>
    </w:p>
    <w:p/>
    <w:p>
      <w:r>
        <w:rPr>
          <w:i/>
          <w:color w:val="A00000"/>
          <w:sz w:val="18"/>
        </w:rPr>
        <w:t>UWAGA: Niniejszy dokument jest projektem (draftem) i wymaga weryfikacji prawnej przed użyciem produkcyjnym. Uzupełnij pola oznaczone [•] oraz dostosuj postanowienia do rzeczywistego zakresu świadczonych usług.</w:t>
      </w:r>
    </w:p>
    <w:p/>
    <w:p>
      <w:pPr>
        <w:pStyle w:val="Heading1"/>
      </w:pPr>
      <w:r>
        <w:t>§1. Strony</w:t>
      </w:r>
    </w:p>
    <w:p>
      <w:r>
        <w:t>Zawarta 20.07.2026 pomiędzy Klientem ('Administrator') a Mood Nook sp. z o.o., ul. Równa 19D, 80-067 Gdańsk ('Podmiot przetwarzający').</w:t>
      </w:r>
    </w:p>
    <w:p>
      <w:pPr>
        <w:pStyle w:val="Heading1"/>
      </w:pPr>
      <w:r>
        <w:t>§2. Przedmiot i cel powierzenia</w:t>
      </w:r>
    </w:p>
    <w:p>
      <w:r>
        <w:t>Administrator powierza Podmiotowi przetwarzającemu dane osobowe w związku z realizacją usług wirtualnego biura, obsługi korespondencji, telefonów, skanowania poczty i AI recepcji.</w:t>
      </w:r>
    </w:p>
    <w:p>
      <w:r>
        <w:t>Cel: wykonanie umowy głównej między Stronami.</w:t>
      </w:r>
    </w:p>
    <w:p>
      <w:pPr>
        <w:pStyle w:val="Heading1"/>
      </w:pPr>
      <w:r>
        <w:t>§3. Kategorie osób i danych</w:t>
      </w:r>
    </w:p>
    <w:p>
      <w:pPr>
        <w:pStyle w:val="ListBullet"/>
      </w:pPr>
      <w:r>
        <w:t>Osoby: pracownicy Administratora, klienci Administratora, kontrahenci</w:t>
      </w:r>
    </w:p>
    <w:p>
      <w:pPr>
        <w:pStyle w:val="ListBullet"/>
      </w:pPr>
      <w:r>
        <w:t>Dane: imię, nazwisko, adres, e-mail, telefon, treść korespondencji</w:t>
      </w:r>
    </w:p>
    <w:p>
      <w:pPr>
        <w:pStyle w:val="Heading1"/>
      </w:pPr>
      <w:r>
        <w:t>§4. Obowiązki Podmiotu przetwarzającego</w:t>
      </w:r>
    </w:p>
    <w:p>
      <w:r>
        <w:t>Przetwarzanie danych wyłącznie na udokumentowane polecenie Administratora.</w:t>
      </w:r>
    </w:p>
    <w:p>
      <w:r>
        <w:t>Zapewnienie poufności osobom upoważnionym do przetwarzania.</w:t>
      </w:r>
    </w:p>
    <w:p>
      <w:r>
        <w:t>Wdrożenie środków technicznych i organizacyjnych (art. 32 RODO): szyfrowanie, kontrola dostępu (UniFi Access), backup, procedury reagowania na incydenty.</w:t>
      </w:r>
    </w:p>
    <w:p>
      <w:r>
        <w:t>Pomoc Administratorowi w wykonywaniu żądań osób, których dane dotyczą, oraz w obowiązkach z art. 32–36 RODO.</w:t>
      </w:r>
    </w:p>
    <w:p>
      <w:r>
        <w:t>Zgłoszenie naruszenia ochrony danych w ciągu 24h od jego wykrycia.</w:t>
      </w:r>
    </w:p>
    <w:p>
      <w:pPr>
        <w:pStyle w:val="Heading1"/>
      </w:pPr>
      <w:r>
        <w:t>§5. Podpowierzenie</w:t>
      </w:r>
    </w:p>
    <w:p>
      <w:r>
        <w:t>Administrator wyraża ogólną zgodę na korzystanie z podprzetwarzających. Aktualna lista dostępna na żądanie (m.in. Cloudflare, Supabase, Microsoft 365).</w:t>
      </w:r>
    </w:p>
    <w:p>
      <w:r>
        <w:t>Podmiot przetwarzający informuje o zmianach z 14-dniowym wyprzedzeniem.</w:t>
      </w:r>
    </w:p>
    <w:p>
      <w:pPr>
        <w:pStyle w:val="Heading1"/>
      </w:pPr>
      <w:r>
        <w:t>§6. Audyt</w:t>
      </w:r>
    </w:p>
    <w:p>
      <w:r>
        <w:t>Administrator ma prawo do audytu Podmiotu przetwarzającego z 14-dniowym uprzedzeniem, nie częściej niż raz w roku, na własny koszt.</w:t>
      </w:r>
    </w:p>
    <w:p>
      <w:pPr>
        <w:pStyle w:val="Heading1"/>
      </w:pPr>
      <w:r>
        <w:t>§7. Zwrot lub usunięcie danych</w:t>
      </w:r>
    </w:p>
    <w:p>
      <w:r>
        <w:t>Po zakończeniu umowy głównej Podmiot przetwarzający, w zależności od decyzji Administratora, zwraca lub usuwa wszystkie dane osobowe w terminie 30 dni, chyba że prawo wymaga ich dalszego przechowywania.</w:t>
      </w:r>
    </w:p>
    <w:p>
      <w:pPr>
        <w:pStyle w:val="Heading1"/>
      </w:pPr>
      <w:r>
        <w:t>§8. Postanowienia końcowe</w:t>
      </w:r>
    </w:p>
    <w:p>
      <w:r>
        <w:t>W sprawach nieuregulowanych stosuje się RODO oraz przepisy prawa polskiego.</w:t>
      </w:r>
    </w:p>
    <w:p>
      <w:r>
        <w:t>Umowa obowiązuje przez czas trwania umowy głównej.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