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Regulamin świadczenia usług</w:t>
      </w:r>
    </w:p>
    <w:p>
      <w:pPr>
        <w:jc w:val="center"/>
      </w:pPr>
      <w:r>
        <w:rPr>
          <w:i/>
          <w:color w:val="666666"/>
          <w:sz w:val="18"/>
        </w:rPr>
        <w:t>Mood Nook sp. z o.o. · ul. Równa 19D, 80-067 Gdańsk</w:t>
        <w:br/>
        <w:t>Wersja robocza · 20.07.2026</w:t>
      </w:r>
    </w:p>
    <w:p/>
    <w:p>
      <w:r>
        <w:rPr>
          <w:i/>
          <w:color w:val="A00000"/>
          <w:sz w:val="18"/>
        </w:rPr>
        <w:t>UWAGA: Niniejszy dokument jest projektem (draftem) i wymaga weryfikacji prawnej przed użyciem produkcyjnym. Uzupełnij pola oznaczone [•] oraz dostosuj postanowienia do rzeczywistego zakresu świadczonych usług.</w:t>
      </w:r>
    </w:p>
    <w:p/>
    <w:p>
      <w:pPr>
        <w:pStyle w:val="Heading1"/>
      </w:pPr>
      <w:r>
        <w:t>§1. Postanowienia ogólne</w:t>
      </w:r>
    </w:p>
    <w:p>
      <w:r>
        <w:t>Niniejszy Regulamin określa zasady świadczenia usług przez Mood Nook sp. z o.o. z siedzibą w Gdańsku, ul. Równa 19D, 80-067 Gdańsk (dalej 'Operator').</w:t>
      </w:r>
    </w:p>
    <w:p>
      <w:r>
        <w:t>Regulamin dotyczy usług: wirtualnego biura, sal konferencyjnych, pokoi ciszy, coworkingu, obsługi paczek i korespondencji, recepcji AI oraz usług dodatkowych (Microsoft 365, konfiguracja domeny).</w:t>
      </w:r>
    </w:p>
    <w:p>
      <w:pPr>
        <w:pStyle w:val="Heading1"/>
      </w:pPr>
      <w:r>
        <w:t>§2. Definicje</w:t>
      </w:r>
    </w:p>
    <w:p>
      <w:pPr>
        <w:pStyle w:val="ListBullet"/>
      </w:pPr>
      <w:r>
        <w:t>Klient — osoba fizyczna, prawna lub jednostka organizacyjna korzystająca z usług Operatora</w:t>
      </w:r>
    </w:p>
    <w:p>
      <w:pPr>
        <w:pStyle w:val="ListBullet"/>
      </w:pPr>
      <w:r>
        <w:t>Konsument — osoba fizyczna dokonująca czynności prawnej niezwiązanej bezpośrednio z jej działalnością gospodarczą</w:t>
      </w:r>
    </w:p>
    <w:p>
      <w:pPr>
        <w:pStyle w:val="ListBullet"/>
      </w:pPr>
      <w:r>
        <w:t>Pakiet — zestaw usług o określonym zakresie i cenie</w:t>
      </w:r>
    </w:p>
    <w:p>
      <w:pPr>
        <w:pStyle w:val="ListBullet"/>
      </w:pPr>
      <w:r>
        <w:t>Rezerwacja — potwierdzone zamówienie sali konferencyjnej, pokoju ciszy lub stanowiska coworkingowego</w:t>
      </w:r>
    </w:p>
    <w:p>
      <w:pPr>
        <w:pStyle w:val="Heading1"/>
      </w:pPr>
      <w:r>
        <w:t>§3. Zawarcie umowy</w:t>
      </w:r>
    </w:p>
    <w:p>
      <w:r>
        <w:t>Umowa zawierana jest poprzez rejestrację online, podpisanie umowy pisemnej lub złożenie zamówienia przez formularz kontaktowy.</w:t>
      </w:r>
    </w:p>
    <w:p>
      <w:r>
        <w:t>Warunkiem świadczenia usług jest wniesienie opłaty zgodnie z wybranym pakietem oraz akceptacja niniejszego Regulaminu i Polityki prywatności.</w:t>
      </w:r>
    </w:p>
    <w:p>
      <w:pPr>
        <w:pStyle w:val="Heading1"/>
      </w:pPr>
      <w:r>
        <w:t>§4. Sale konferencyjne i pokoje ciszy</w:t>
      </w:r>
    </w:p>
    <w:p>
      <w:r>
        <w:t>Godziny dostępności: 8:00–21:00, 7 dni w tygodniu (rezerwacja online).</w:t>
      </w:r>
    </w:p>
    <w:p>
      <w:pPr>
        <w:pStyle w:val="ListBullet"/>
      </w:pPr>
      <w:r>
        <w:t>Sala konferencyjna: 49 zł/h, pół dnia 199 zł, cały dzień 349 zł</w:t>
      </w:r>
    </w:p>
    <w:p>
      <w:pPr>
        <w:pStyle w:val="ListBullet"/>
      </w:pPr>
      <w:r>
        <w:t>Pokój ciszy (do 4 stanowisk): 29 zł/h/stanowisko</w:t>
      </w:r>
    </w:p>
    <w:p>
      <w:pPr>
        <w:pStyle w:val="ListBullet"/>
      </w:pPr>
      <w:r>
        <w:t>Rezerwacja stanowiska w coworkingu: 39 zł/h (własny sprzęt), 59 zł/h (nasz komputer)</w:t>
      </w:r>
    </w:p>
    <w:p>
      <w:r>
        <w:t>Odwołanie rezerwacji bez opłaty do 24h przed terminem; później opłata w wysokości 50%.</w:t>
      </w:r>
    </w:p>
    <w:p>
      <w:r>
        <w:t>Klient odpowiada za pozostawienie miejsca w stanie nienaruszonym oraz szkody wyrządzone w wyposażeniu.</w:t>
      </w:r>
    </w:p>
    <w:p>
      <w:pPr>
        <w:pStyle w:val="Heading1"/>
      </w:pPr>
      <w:r>
        <w:t>§5. Obsługa korespondencji i paczek</w:t>
      </w:r>
    </w:p>
    <w:p>
      <w:pPr>
        <w:pStyle w:val="ListBullet"/>
      </w:pPr>
      <w:r>
        <w:t>Odbiór korespondencji w ramach pakietu — bez dodatkowych opłat</w:t>
      </w:r>
    </w:p>
    <w:p>
      <w:pPr>
        <w:pStyle w:val="ListBullet"/>
      </w:pPr>
      <w:r>
        <w:t>Skan poczty z OCR — 3 zł/list (bez limitu w pakiecie AI Recepcja)</w:t>
      </w:r>
    </w:p>
    <w:p>
      <w:pPr>
        <w:pStyle w:val="ListBullet"/>
      </w:pPr>
      <w:r>
        <w:t>Paczki i palety — 7 dni przechowania gratis, następnie 5 zł/dzień (paczka) lub 15 zł/dzień (paleta)</w:t>
      </w:r>
    </w:p>
    <w:p>
      <w:pPr>
        <w:pStyle w:val="ListBullet"/>
      </w:pPr>
      <w:r>
        <w:t>Przesyłanie dalej w PL/EU — dodatkowo 15 zł + koszt kuriera</w:t>
      </w:r>
    </w:p>
    <w:p>
      <w:pPr>
        <w:pStyle w:val="Heading1"/>
      </w:pPr>
      <w:r>
        <w:t>§6. Odbiór telefonów (AI Recepcja / człowiek)</w:t>
      </w:r>
    </w:p>
    <w:p>
      <w:r>
        <w:t>Odbiór telefonów pod nazwą firmy Klienta w godzinach pon–pt 8:00–20:00, sob 9:00–15:00.</w:t>
      </w:r>
    </w:p>
    <w:p>
      <w:r>
        <w:t>AI concierge dostępna 24/7 z automatycznym powiadomieniem Klienta na e-mail lub SMS.</w:t>
      </w:r>
    </w:p>
    <w:p>
      <w:r>
        <w:t>Transkrypty rozmów przechowywane są przez 90 dni na zabezpieczonym portalu.</w:t>
      </w:r>
    </w:p>
    <w:p>
      <w:pPr>
        <w:pStyle w:val="Heading1"/>
      </w:pPr>
      <w:r>
        <w:t>§7. Infrastruktura i bezpieczeństwo</w:t>
      </w:r>
    </w:p>
    <w:p>
      <w:r>
        <w:t>Wejście do biura zabezpieczone systemem Ubiquiti UniFi Access (telefon / QR / NFC).</w:t>
      </w:r>
    </w:p>
    <w:p>
      <w:r>
        <w:t>Dostępne szybkie Wi-Fi (osobne SSID dla najemców i gości).</w:t>
      </w:r>
    </w:p>
    <w:p>
      <w:r>
        <w:t>Monitoring wizyjny części wspólnych zgodnie z Polityką prywatności.</w:t>
      </w:r>
    </w:p>
    <w:p>
      <w:pPr>
        <w:pStyle w:val="Heading1"/>
      </w:pPr>
      <w:r>
        <w:t>§8. Reklamacje</w:t>
      </w:r>
    </w:p>
    <w:p>
      <w:r>
        <w:t>Reklamacje można składać na adres: kontakt@moodnook.com lub pisemnie na adres siedziby.</w:t>
      </w:r>
    </w:p>
    <w:p>
      <w:r>
        <w:t>Operator rozpatruje reklamację w terminie 14 dni od jej otrzymania.</w:t>
      </w:r>
    </w:p>
    <w:p>
      <w:r>
        <w:t>Konsument ma prawo skorzystać z pozasądowych sposobów rozpatrywania reklamacji (UOKiK, platforma ODR: https://ec.europa.eu/consumers/odr).</w:t>
      </w:r>
    </w:p>
    <w:p>
      <w:pPr>
        <w:pStyle w:val="Heading1"/>
      </w:pPr>
      <w:r>
        <w:t>§9. Odstąpienie od umowy (konsumenci)</w:t>
      </w:r>
    </w:p>
    <w:p>
      <w:r>
        <w:t>Konsument ma prawo odstąpić od umowy zawartej na odległość w terminie 14 dni bez podawania przyczyny.</w:t>
      </w:r>
    </w:p>
    <w:p>
      <w:r>
        <w:t>Prawo odstąpienia nie przysługuje w odniesieniu do usług już wykonanych za wyraźną zgodą konsumenta przed upływem terminu odstąpienia.</w:t>
      </w:r>
    </w:p>
    <w:p>
      <w:pPr>
        <w:pStyle w:val="Heading1"/>
      </w:pPr>
      <w:r>
        <w:t>§10. Postanowienia końcowe</w:t>
      </w:r>
    </w:p>
    <w:p>
      <w:r>
        <w:t>Operator zastrzega prawo zmiany Regulaminu; o zmianach informuje z 14-dniowym wyprzedzeniem.</w:t>
      </w:r>
    </w:p>
    <w:p>
      <w:r>
        <w:t>W sprawach nieuregulowanych stosuje się przepisy prawa polskiego.</w:t>
      </w:r>
    </w:p>
    <w:p>
      <w:r>
        <w:t>Regulamin obowiązuje od dnia 20.07.2026.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